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 Title + Left:  0.05 cm"/>
        <w:rPr>
          <w:i w:val="1"/>
          <w:iCs w:val="1"/>
          <w:lang w:val="it-IT"/>
        </w:rPr>
      </w:pPr>
      <w:r>
        <w:rPr>
          <w:rtl w:val="0"/>
          <w:lang w:val="it-IT"/>
        </w:rPr>
        <w:t>Didattica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della Fisica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 Scienze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della Formazione Primaria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Firenze </w:t>
      </w:r>
    </w:p>
    <w:p>
      <w:pPr>
        <w:pStyle w:val="Abstract"/>
        <w:spacing w:after="567"/>
        <w:rPr>
          <w:lang w:val="it-IT"/>
        </w:rPr>
      </w:pPr>
      <w:r>
        <w:rPr>
          <w:b w:val="1"/>
          <w:bCs w:val="1"/>
          <w:spacing w:val="0"/>
          <w:rtl w:val="0"/>
          <w:lang w:val="it-IT"/>
        </w:rPr>
        <w:t>Samuele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spacing w:val="0"/>
          <w:rtl w:val="0"/>
          <w:lang w:val="it-IT"/>
        </w:rPr>
        <w:t>STRAULINO</w:t>
      </w:r>
      <w:r>
        <w:rPr>
          <w:b w:val="1"/>
          <w:bCs w:val="1"/>
          <w:spacing w:val="0"/>
          <w:rtl w:val="0"/>
          <w:lang w:val="it-IT"/>
        </w:rPr>
        <w:t xml:space="preserve"> </w:t>
        <w:br w:type="textWrapping"/>
      </w:r>
      <w:r>
        <w:rPr>
          <w:i w:val="1"/>
          <w:iCs w:val="1"/>
          <w:rtl w:val="0"/>
          <w:lang w:val="it-IT"/>
        </w:rPr>
        <w:t>Dipartimento di Fisica e Astronomia</w:t>
      </w:r>
      <w:r>
        <w:rPr>
          <w:i w:val="1"/>
          <w:iCs w:val="1"/>
          <w:rtl w:val="0"/>
          <w:lang w:val="it-IT"/>
        </w:rPr>
        <w:t>,</w:t>
      </w:r>
      <w:r>
        <w:rPr>
          <w:i w:val="1"/>
          <w:iCs w:val="1"/>
          <w:rtl w:val="0"/>
          <w:lang w:val="it-IT"/>
        </w:rPr>
        <w:t xml:space="preserve"> Universit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di Firenze</w:t>
      </w:r>
      <w:r>
        <w:rPr>
          <w:b w:val="1"/>
          <w:bCs w:val="1"/>
          <w:lang w:val="it-IT"/>
        </w:rPr>
        <w:br w:type="textWrapping"/>
        <w:br w:type="textWrapping"/>
      </w:r>
      <w:r>
        <w:rPr>
          <w:b w:val="1"/>
          <w:bCs w:val="1"/>
          <w:rtl w:val="0"/>
          <w:lang w:val="it-IT"/>
        </w:rPr>
        <w:t xml:space="preserve">Abstract </w:t>
      </w:r>
      <w:r>
        <w:rPr>
          <w:rtl w:val="0"/>
          <w:lang w:val="it-IT"/>
        </w:rPr>
        <w:t>Fin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istituzione del corso di laurea in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Scienze della Formazione Primaria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alla fine degli anni 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90, nel piano di studi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presente un insegnamento di Didattica della Fisica.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comprendere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importanza di questa disciplina, considerando che nella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e primaria sono necessari insegnanti ben formati in ambito scientifico per promuovere e valorizzare le scienze fin dai primi anni di scuola;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esigenza che le indagini su larga scala [1] e le ricerche in ambito pedagogico e sociale fanno ritenere fondamentale, specialmente nel contesto italiano [2-3]. 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Indicazioni Nazionali </w:t>
      </w:r>
      <w:r>
        <w:rPr>
          <w:rtl w:val="0"/>
          <w:lang w:val="it-IT"/>
        </w:rPr>
        <w:t>per il curricolo della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e del primo ciclo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istruzione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contengono alcuni obiettivi strettamente collegati alla </w:t>
      </w:r>
      <w:r>
        <w:rPr>
          <w:rtl w:val="0"/>
          <w:lang w:val="it-IT"/>
        </w:rPr>
        <w:t>Fisica</w:t>
      </w:r>
      <w:r>
        <w:rPr>
          <w:rtl w:val="0"/>
          <w:lang w:val="it-IT"/>
        </w:rPr>
        <w:t xml:space="preserve">, da conseguire entro il termine dei due cicli di studi. Alla </w:t>
      </w:r>
      <w:r>
        <w:rPr>
          <w:rtl w:val="0"/>
          <w:lang w:val="it-IT"/>
        </w:rPr>
        <w:t>scuola</w:t>
      </w:r>
      <w:r>
        <w:rPr>
          <w:rtl w:val="0"/>
          <w:lang w:val="it-IT"/>
        </w:rPr>
        <w:t xml:space="preserve">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infanzia, il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campo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che descrive il primo approccio dei bambini alle scienze </w:t>
      </w:r>
      <w:r>
        <w:rPr>
          <w:rtl w:val="0"/>
          <w:lang w:val="it-IT"/>
        </w:rPr>
        <w:t>è “</w:t>
      </w:r>
      <w:r>
        <w:rPr>
          <w:rtl w:val="0"/>
          <w:lang w:val="it-IT"/>
        </w:rPr>
        <w:t>la conoscenza del mondo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; alla </w:t>
      </w:r>
      <w:r>
        <w:rPr>
          <w:rtl w:val="0"/>
          <w:lang w:val="it-IT"/>
        </w:rPr>
        <w:t>scuola</w:t>
      </w:r>
      <w:r>
        <w:rPr>
          <w:rtl w:val="0"/>
          <w:lang w:val="it-IT"/>
        </w:rPr>
        <w:t xml:space="preserve"> primaria gli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atteggiamenti di curiosit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modi di guardare il mondo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sono le premesse per la costruzione del sapere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della disciplina scientifica. Presenter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il contenuto e la specificit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corso universitario di Didattica della </w:t>
      </w:r>
      <w:r>
        <w:rPr>
          <w:rtl w:val="0"/>
          <w:lang w:val="it-IT"/>
        </w:rPr>
        <w:t>Fisica</w:t>
      </w:r>
      <w:r>
        <w:rPr>
          <w:rtl w:val="0"/>
          <w:lang w:val="it-IT"/>
        </w:rPr>
        <w:t xml:space="preserve">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degli studi di Firenze: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insegnamento sono attribuiti 9 CFU (60 ore di lezione), di cui 1 CFU di laboratorio (12 ore). Nella parte del corso dedicata al laboratorio gli studenti progettano a piccoli gruppi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didattiche collegate alla </w:t>
      </w:r>
      <w:r>
        <w:rPr>
          <w:rtl w:val="0"/>
          <w:lang w:val="it-IT"/>
        </w:rPr>
        <w:t>Fisica</w:t>
      </w:r>
      <w:r>
        <w:rPr>
          <w:rtl w:val="0"/>
          <w:lang w:val="it-IT"/>
        </w:rPr>
        <w:t xml:space="preserve"> per 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o per la scuola primaria; nella fase di realizzazione delle 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svolta durante il tirocinio, valutano le eventuali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della classe e possono proporre aggiustamenti </w:t>
      </w:r>
      <w:r>
        <w:rPr>
          <w:i w:val="1"/>
          <w:iCs w:val="1"/>
          <w:rtl w:val="0"/>
          <w:lang w:val="it-IT"/>
        </w:rPr>
        <w:t>in itinere</w:t>
      </w:r>
      <w:r>
        <w:rPr>
          <w:rtl w:val="0"/>
          <w:lang w:val="it-IT"/>
        </w:rPr>
        <w:t xml:space="preserve"> rispetto al progetto iniziale. Descriver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le caratteristiche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insegnamento, soffermandomi in particolare sui temi proposti, sulle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laboratorio, sulle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incontrate dagli studenti universitari, sulle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verifica, sui lavori di tesi.</w:t>
      </w:r>
    </w:p>
    <w:p>
      <w:pPr>
        <w:pStyle w:val="section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Roman" w:hAnsi="Times Roman"/>
          <w:rtl w:val="0"/>
          <w:lang w:val="it-IT"/>
        </w:rPr>
        <w:t>Introduzione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Il corso di laurea in Scienze della Formazione Primaria (SFP)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istituito con il Decreto del Presidente della Repubblica n. 471 del 31 luglio 1996 [4], con pubblicazione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ordinamento didattico. Il decreto istitutivo attribuisce notevole importanza al tirocinio e agli insegnamenti di didattica delle discipline. Il successivo Decreto Ministeriale n. 249 del 10 settembre 2010 definisce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percorso formativo con un apposito regolamento [5]. Vi si legge: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laureati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 corso di laurea  magistrale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della classe LM-85 bis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devono aver acquisito solide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conoscenze nei diversi ambiti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disciplinari oggetto di insegnamento e la capacit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 di proporle nel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modo pi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 xml:space="preserve"> adeguato al livello scolastico,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 e alla cultura 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appartenenza degli allievi con cui entreranno in contatto.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Vengono definite anche alcune conoscenze di base che il laureato in Scienze della Formazione Primaria deve possedere. Per la Fisica sono queste</w:t>
      </w:r>
      <w:r>
        <w:rPr>
          <w:rtl w:val="0"/>
          <w:lang w:val="it-IT"/>
        </w:rPr>
        <w:t xml:space="preserve">: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misure e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misura;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densit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 e principio 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Archimede;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 xml:space="preserve">la composizione atomica dei materiali;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elementi 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meccanica e meccanica celeste e astronomia; 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elementi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elettrostatica 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circuiti elettrici;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il calore e la temperatura;</w:t>
      </w:r>
      <w:r>
        <w:rPr>
          <w:rtl w:val="0"/>
          <w:lang w:val="it-IT"/>
        </w:rPr>
        <w:t xml:space="preserve">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fenomenologie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di termodinamica; 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il suono.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Viene inoltre precisato che nei CFU degli insegnamenti disciplinari deve essere compresa una parte di didattica della disciplina e si richiede che i docenti tengano conto di entrambi gli ordini di scuola per i quali la laurea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abilitante.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Il percorso formativo per gli insegnanti della scuola primaria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messo in atto nelle 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italiane negli ultimi due decenni e adesso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un primo bilancio del livello raggiunto e delle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incontrate. La sensazione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che, nonostante alcune criticit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si sia raggiunto un buon livello di riferimento, rispetto soprattutto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assenza di percorsi formativi specifici per la scuola secondaria di primo e di secondo grado. Le Indicazioni Nazionali del 2007 [6], 2012</w:t>
      </w:r>
      <w:r>
        <w:rPr>
          <w:rtl w:val="0"/>
          <w:lang w:val="it-IT"/>
        </w:rPr>
        <w:t xml:space="preserve"> [</w:t>
      </w:r>
      <w:r>
        <w:rPr>
          <w:rtl w:val="0"/>
          <w:lang w:val="it-IT"/>
        </w:rPr>
        <w:t>7</w:t>
      </w:r>
      <w:r>
        <w:rPr>
          <w:rtl w:val="0"/>
          <w:lang w:val="it-IT"/>
        </w:rPr>
        <w:t>]</w:t>
      </w:r>
      <w:r>
        <w:rPr>
          <w:rtl w:val="0"/>
          <w:lang w:val="it-IT"/>
        </w:rPr>
        <w:t xml:space="preserve"> e 2018</w:t>
      </w:r>
      <w:r>
        <w:rPr>
          <w:rtl w:val="0"/>
          <w:lang w:val="it-IT"/>
        </w:rPr>
        <w:t xml:space="preserve"> [</w:t>
      </w:r>
      <w:r>
        <w:rPr>
          <w:rtl w:val="0"/>
          <w:lang w:val="it-IT"/>
        </w:rPr>
        <w:t>8</w:t>
      </w:r>
      <w:r>
        <w:rPr>
          <w:rtl w:val="0"/>
          <w:lang w:val="it-IT"/>
        </w:rPr>
        <w:t>]</w:t>
      </w:r>
      <w:r>
        <w:rPr>
          <w:rtl w:val="0"/>
          <w:lang w:val="it-IT"/>
        </w:rPr>
        <w:t xml:space="preserve"> hanno contribuito indirettamente a definire il profilo professionale atteso per il docente della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e della scuola primaria.</w:t>
      </w:r>
    </w:p>
    <w:p>
      <w:pPr>
        <w:pStyle w:val="Body Char"/>
        <w:rPr>
          <w:sz w:val="24"/>
          <w:szCs w:val="24"/>
          <w:lang w:val="it-IT"/>
        </w:rPr>
      </w:pPr>
      <w:r>
        <w:rPr>
          <w:rtl w:val="0"/>
          <w:lang w:val="it-IT"/>
        </w:rPr>
        <w:t>In particolare, sia alla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che alla primaria,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esplorazione e la curiosit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bambino rappresentano le spinte propulsive per qualunque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 ambito scientifico. Di fatto questo atteggiamento, con alti e bassi,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praticato da decenni nella scuola italiana e trova riscontro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nei programmi di impostazione positivista di fine Ottocento [9].</w:t>
      </w:r>
    </w:p>
    <w:p>
      <w:pPr>
        <w:pStyle w:val="Body Char"/>
        <w:rPr>
          <w:sz w:val="24"/>
          <w:szCs w:val="24"/>
          <w:lang w:val="it-IT"/>
        </w:rPr>
      </w:pPr>
      <w:r>
        <w:rPr>
          <w:rtl w:val="0"/>
          <w:lang w:val="it-IT"/>
        </w:rPr>
        <w:t xml:space="preserve">Gli insegnanti devono saper progettare percorsi disciplinari, definendo gli obiettivi e organizzando le risorse per conseguire il risultato. Progettare non significa pianificare </w:t>
      </w:r>
      <w:r>
        <w:rPr>
          <w:i w:val="1"/>
          <w:iCs w:val="1"/>
          <w:rtl w:val="0"/>
          <w:lang w:val="it-IT"/>
        </w:rPr>
        <w:t>a priori</w:t>
      </w:r>
      <w:r>
        <w:rPr>
          <w:rtl w:val="0"/>
          <w:lang w:val="it-IT"/>
        </w:rPr>
        <w:t xml:space="preserve"> ogni aspetto; al contrario, il percorso va riadattato alle esigenze che si presentano in corso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opera, tenendo conto delle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degli alunni.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delle scienze, in particolare per la parte collegata alla Fisica, anche gli esperimenti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semplici possono rappresentare importanti conquiste conoscitive</w:t>
      </w:r>
      <w:r>
        <w:rPr>
          <w:rtl w:val="0"/>
          <w:lang w:val="it-IT"/>
        </w:rPr>
        <w:t xml:space="preserve"> per i bambini</w:t>
      </w:r>
      <w:r>
        <w:rPr>
          <w:rtl w:val="0"/>
          <w:lang w:val="it-IT"/>
        </w:rPr>
        <w:t xml:space="preserve">. </w:t>
      </w:r>
    </w:p>
    <w:p>
      <w:pPr>
        <w:pStyle w:val="Body Char"/>
        <w:rPr>
          <w:lang w:val="it-IT"/>
        </w:rPr>
      </w:pPr>
    </w:p>
    <w:p>
      <w:pPr>
        <w:pStyle w:val="Body Cha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2.Descrizione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insegnamento di Didattica della Fisica per SFP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Universit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Firenze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Nei corsi di laurea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area umanistica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Firenze 1 CFU corrisponde a 6 ore di lezione. Per questo gli 8 CFU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insegnamento ammontano a 48 ore di lezione, a cui si aggiungono 12 ore (1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CFU) per il laboratorio. Il programma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 copre gli argomenti previsti dal DM 249(2010), fatta eccezione per i circuiti elettrici e il suono, di cui si sta progettando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introduzione. Anche per il numero elevato di studenti (oltre 250 iscritti ogni anno, di cui circa la met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frequentanti) le lezioni si svolgono prevalentemente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lezione frontale, pur con numerosi accorgimenti volti a favorire la partecipazione diretta. In particolare, il docente presenta in ogni lezione un esperimento in aula e lo discute con la classe. Inoltre gli studenti sono coinvolti nella risoluzione degli esercizi, che vengono posti a fondamento della comprensione dei concetti. Per la parte di didattica, il docente discute con gli studenti di possibili percorsi didattici sugli argomenti trattati, sia per 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che per la scuola primaria.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incontrate dagli studenti riguardano diversi aspetti, fra cui, prevalentemente, la formalizzazione matematica (</w:t>
      </w:r>
      <w:r>
        <w:rPr>
          <w:i w:val="1"/>
          <w:iCs w:val="1"/>
          <w:rtl w:val="0"/>
          <w:lang w:val="it-IT"/>
        </w:rPr>
        <w:t>Translating words into written symbols and written symbols into words,</w:t>
      </w:r>
      <w:r>
        <w:rPr>
          <w:rtl w:val="0"/>
          <w:lang w:val="it-IT"/>
        </w:rPr>
        <w:t xml:space="preserve"> [10]), la correttezza del linguaggio nella descrizione, anche elementare, di un fenomeno fisico, la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scorgere un legame fra i fenomeni studiati e la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fisica (e, di conseguenza, anche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intravedere la forte valenza didattica dello studio della Fisica). </w:t>
      </w:r>
    </w:p>
    <w:p>
      <w:pPr>
        <w:pStyle w:val="Body Char"/>
        <w:rPr>
          <w:lang w:val="it-IT"/>
        </w:rPr>
      </w:pPr>
    </w:p>
    <w:p>
      <w:pPr>
        <w:pStyle w:val="Body Cha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3.Laboratorio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Negli ultimi anni il laboratorio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svolto in duplice modalit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Negli anni passati, gli studenti, suddivisi in gruppi di 5, utilizzavano un laboratorio attrezzato, sotto la guida del docente e di alcuni tutor, facendo </w:t>
      </w:r>
      <w:r>
        <w:rPr>
          <w:rtl w:val="0"/>
          <w:lang w:val="it-IT"/>
        </w:rPr>
        <w:t xml:space="preserve">esperimenti </w:t>
      </w:r>
      <w:r>
        <w:rPr>
          <w:rtl w:val="0"/>
          <w:lang w:val="it-IT"/>
        </w:rPr>
        <w:t>tipici di un laboratorio di Fisica della scuola secondaria o dei corsi di base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 misura della densit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corpi solidi di forma regolare e non regolare e misura del periodo di oscillazione di vari pendoli di lunghezze diverse. Tali esperimenti non erano </w:t>
      </w:r>
      <w:r>
        <w:rPr>
          <w:rtl w:val="0"/>
          <w:lang w:val="it-IT"/>
        </w:rPr>
        <w:t>direttamente trasferibili in classe alla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e primaria</w:t>
      </w:r>
      <w:r>
        <w:rPr>
          <w:rtl w:val="0"/>
          <w:lang w:val="it-IT"/>
        </w:rPr>
        <w:t>, ma veniva poi affidato agli studenti il compito di individuare quali contenuti potevano essere utilizzabili nella loro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didattica.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anno accademico, a causa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emergenza COVID-19, il laboratorio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trasformato in una palestra di progettazione, in cui gli studenti hanno il compito di </w:t>
      </w:r>
      <w:r>
        <w:rPr>
          <w:rtl w:val="0"/>
          <w:lang w:val="it-IT"/>
        </w:rPr>
        <w:t>realizza</w:t>
      </w:r>
      <w:r>
        <w:rPr>
          <w:rtl w:val="0"/>
          <w:lang w:val="it-IT"/>
        </w:rPr>
        <w:t>re</w:t>
      </w:r>
      <w:r>
        <w:rPr>
          <w:rtl w:val="0"/>
          <w:lang w:val="it-IT"/>
        </w:rPr>
        <w:t xml:space="preserve"> un video o una presentazione animata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concreta, di un esperimento o di un oggetto di studio che descriva o sperimenti un fenomeno fisico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come se fosse da presentare ad alunni di scuola</w:t>
      </w:r>
      <w:r>
        <w:rPr>
          <w:rtl w:val="0"/>
          <w:lang w:val="it-IT"/>
        </w:rPr>
        <w:t xml:space="preserve">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</w:t>
      </w:r>
      <w:r>
        <w:rPr>
          <w:rtl w:val="0"/>
          <w:lang w:val="it-IT"/>
        </w:rPr>
        <w:t xml:space="preserve"> o primaria. La scelta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argomento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per il momento limitata a uno di questi ambiti: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la misura</w:t>
      </w:r>
      <w:r>
        <w:rPr>
          <w:rtl w:val="0"/>
          <w:lang w:val="it-IT"/>
        </w:rPr>
        <w:t>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il movimento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energia</w:t>
      </w:r>
      <w:r>
        <w:rPr>
          <w:rtl w:val="0"/>
          <w:lang w:val="it-IT"/>
        </w:rPr>
        <w:t>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la luce</w:t>
      </w:r>
      <w:r>
        <w:rPr>
          <w:rtl w:val="0"/>
          <w:lang w:val="it-IT"/>
        </w:rPr>
        <w:t>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il galleggiamento e la pressione</w:t>
      </w:r>
      <w:r>
        <w:rPr>
          <w:rtl w:val="0"/>
          <w:lang w:val="it-IT"/>
        </w:rPr>
        <w:t>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astronomia</w:t>
      </w:r>
      <w:r>
        <w:rPr>
          <w:rtl w:val="0"/>
          <w:lang w:val="it-IT"/>
        </w:rPr>
        <w:t>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Ogni membro del gruppo di lavoro aveva un ruolo organizzativo ben definito: </w:t>
      </w:r>
      <w:r>
        <w:rPr>
          <w:rtl w:val="0"/>
          <w:lang w:val="it-IT"/>
        </w:rPr>
        <w:t>scelta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argomento e</w:t>
      </w:r>
      <w:r>
        <w:rPr>
          <w:rtl w:val="0"/>
          <w:lang w:val="it-IT"/>
        </w:rPr>
        <w:t xml:space="preserve">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da proporre</w:t>
      </w:r>
      <w:r>
        <w:rPr>
          <w:rtl w:val="0"/>
          <w:lang w:val="it-IT"/>
        </w:rPr>
        <w:t>, strutturazione</w:t>
      </w:r>
      <w:r>
        <w:rPr>
          <w:rtl w:val="0"/>
          <w:lang w:val="it-IT"/>
        </w:rPr>
        <w:t xml:space="preserve"> delle fasi di realizzazione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analisi e scelta del materiale occorrente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 xml:space="preserve">sviluppo </w:t>
      </w:r>
      <w:r>
        <w:rPr>
          <w:rtl w:val="0"/>
          <w:lang w:val="it-IT"/>
        </w:rPr>
        <w:t>della parte</w:t>
      </w:r>
      <w:r>
        <w:rPr>
          <w:rtl w:val="0"/>
          <w:lang w:val="it-IT"/>
        </w:rPr>
        <w:t xml:space="preserve"> teorica </w:t>
      </w:r>
      <w:r>
        <w:rPr>
          <w:rtl w:val="0"/>
          <w:lang w:val="it-IT"/>
        </w:rPr>
        <w:t>(</w:t>
      </w:r>
      <w:r>
        <w:rPr>
          <w:rtl w:val="0"/>
          <w:lang w:val="it-IT"/>
        </w:rPr>
        <w:t>scheda tecnica</w:t>
      </w:r>
      <w:r>
        <w:rPr>
          <w:rtl w:val="0"/>
          <w:lang w:val="it-IT"/>
        </w:rPr>
        <w:t xml:space="preserve">), </w:t>
      </w:r>
      <w:r>
        <w:rPr>
          <w:rtl w:val="0"/>
          <w:lang w:val="it-IT"/>
        </w:rPr>
        <w:t>realizzazione del video</w:t>
      </w:r>
      <w:r>
        <w:rPr>
          <w:rtl w:val="0"/>
          <w:lang w:val="it-IT"/>
        </w:rPr>
        <w:t xml:space="preserve"> o della </w:t>
      </w:r>
      <w:r>
        <w:rPr>
          <w:rtl w:val="0"/>
          <w:lang w:val="it-IT"/>
        </w:rPr>
        <w:t>presentazione animata</w:t>
      </w:r>
      <w:r>
        <w:rPr>
          <w:rtl w:val="0"/>
          <w:lang w:val="it-IT"/>
        </w:rPr>
        <w:t>. I video sono stati poi esaminati dal docente e dai tutor, mostrati in aula e discussi uno a uno insieme agli studenti che li hanno preparati. Alcuni dei video prodotti erano di ottima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gli aspetti tecnici, per i contenuti 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impostazione didattica; la discussione in aula ha permesso agli studenti direttamente coinvolti di motivare le proprie scelte alla luce del contesto di riferimento e agli altri studenti di riflettere su buone pratiche didattiche inerenti il laboratorio di Fisica.</w:t>
      </w:r>
    </w:p>
    <w:p>
      <w:pPr>
        <w:pStyle w:val="Body Char"/>
        <w:rPr>
          <w:lang w:val="it-IT"/>
        </w:rPr>
      </w:pPr>
    </w:p>
    <w:p>
      <w:pPr>
        <w:pStyle w:val="Body Cha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4.Tesi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Un tipico lavoro di tesi prevede che lo studente costruisca un progetto didattico per 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infanzia o per la scuola primaria e lo realizzi in una classe con cui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contatto, per esempio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vi svolge il tirocinio diretto. In alcuni casi gli studenti sviluppano un doppio progetto didattico, per entrambi gli ordini di scuola;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consente di mettere a confronto la didattica sullo stesso tema per due 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diverse.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integrazione delle conoscenze metodologiche e didattiche possedute dagli studenti grazie al loro percorso di studi e delle conoscenze disciplinari e di didattica specifica acquisite durante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insegnamento di Fisica e approfondite nella progettazione del percorso consentono in genere di conseguire una didattica altamente efficace.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Descriver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adesso un progetto di tesi sviluppato da una studentessa laureata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ultimo anno accademico [11], per fornire elementi di riflessione su questa tipologia di 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Il lavoro della studentessa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partito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analisi del contesto socio-culturale di riferimento, facendo attenzione</w:t>
      </w:r>
      <w:r>
        <w:rPr>
          <w:lang w:val="it-IT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3680719</wp:posOffset>
                </wp:positionH>
                <wp:positionV relativeFrom="line">
                  <wp:posOffset>286761</wp:posOffset>
                </wp:positionV>
                <wp:extent cx="2078096" cy="3941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096" cy="3941910"/>
                          <a:chOff x="0" y="0"/>
                          <a:chExt cx="2078095" cy="3941909"/>
                        </a:xfrm>
                      </wpg:grpSpPr>
                      <pic:pic xmlns:pic="http://schemas.openxmlformats.org/drawingml/2006/picture">
                        <pic:nvPicPr>
                          <pic:cNvPr id="1073741825" name="ombr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4" y="0"/>
                            <a:ext cx="2071747" cy="3021795"/>
                          </a:xfrm>
                          <a:prstGeom prst="rect">
                            <a:avLst/>
                          </a:prstGeom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Caption"/>
                        <wps:cNvSpPr/>
                        <wps:spPr>
                          <a:xfrm>
                            <a:off x="0" y="3126569"/>
                            <a:ext cx="2078096" cy="81534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Didascalia oggetto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jc w:val="both"/>
                              </w:pPr>
                              <w:r>
                                <w:rPr>
                                  <w:rFonts w:ascii="Times Roman" w:hAnsi="Times Roman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Scuola dell</w:t>
                              </w:r>
                              <w:r>
                                <w:rPr>
                                  <w:rFonts w:ascii="Times Roman" w:hAnsi="Times Roman" w:hint="default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’</w:t>
                              </w:r>
                              <w:r>
                                <w:rPr>
                                  <w:rFonts w:ascii="Times Roman" w:hAnsi="Times Roman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infanzia: osservazione dell</w:t>
                              </w:r>
                              <w:r>
                                <w:rPr>
                                  <w:rFonts w:ascii="Times Roman" w:hAnsi="Times Roman" w:hint="default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’</w:t>
                              </w:r>
                              <w:r>
                                <w:rPr>
                                  <w:rFonts w:ascii="Times Roman" w:hAnsi="Times Roman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ombra prodotta da un bambino che intercetta la luce del Sole (dalla tesi di M. Chiassai).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9.8pt;margin-top:22.6pt;width:163.6pt;height:310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078095,3941909">
                <w10:wrap type="through" side="bothSides" anchorx="margin"/>
                <v:shape id="_x0000_s1027" type="#_x0000_t75" style="position:absolute;left:3175;top:0;width:2071745;height:3021794;">
                  <v:imagedata r:id="rId4" o:title="ombre.png"/>
                </v:shape>
                <v:roundrect id="_x0000_s1028" style="position:absolute;left:0;top:3126569;width:2078095;height:815340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idascalia oggetto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jc w:val="both"/>
                        </w:pPr>
                        <w:r>
                          <w:rPr>
                            <w:rFonts w:ascii="Times Roman" w:hAnsi="Times Roman"/>
                            <w:sz w:val="20"/>
                            <w:szCs w:val="20"/>
                            <w:rtl w:val="0"/>
                            <w:lang w:val="it-IT"/>
                          </w:rPr>
                          <w:t>Scuola dell</w:t>
                        </w:r>
                        <w:r>
                          <w:rPr>
                            <w:rFonts w:ascii="Times Roman" w:hAnsi="Times Roman" w:hint="default"/>
                            <w:sz w:val="20"/>
                            <w:szCs w:val="20"/>
                            <w:rtl w:val="0"/>
                            <w:lang w:val="it-IT"/>
                          </w:rPr>
                          <w:t>’</w:t>
                        </w:r>
                        <w:r>
                          <w:rPr>
                            <w:rFonts w:ascii="Times Roman" w:hAnsi="Times Roman"/>
                            <w:sz w:val="20"/>
                            <w:szCs w:val="20"/>
                            <w:rtl w:val="0"/>
                            <w:lang w:val="it-IT"/>
                          </w:rPr>
                          <w:t>infanzia: osservazione dell</w:t>
                        </w:r>
                        <w:r>
                          <w:rPr>
                            <w:rFonts w:ascii="Times Roman" w:hAnsi="Times Roman" w:hint="default"/>
                            <w:sz w:val="20"/>
                            <w:szCs w:val="20"/>
                            <w:rtl w:val="0"/>
                            <w:lang w:val="it-IT"/>
                          </w:rPr>
                          <w:t>’</w:t>
                        </w:r>
                        <w:r>
                          <w:rPr>
                            <w:rFonts w:ascii="Times Roman" w:hAnsi="Times Roman"/>
                            <w:sz w:val="20"/>
                            <w:szCs w:val="20"/>
                            <w:rtl w:val="0"/>
                            <w:lang w:val="it-IT"/>
                          </w:rPr>
                          <w:t>ombra prodotta da un bambino che intercetta la luce del Sole (dalla tesi di M. Chiassai).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tl w:val="0"/>
          <w:lang w:val="it-IT"/>
        </w:rPr>
        <w:t xml:space="preserve"> alle caratteristiche della classe e a eventuali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presenti; i destinatari sono i bambini di cinque anni di una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infanzia. La fase progettuale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basata sulle Indicazioni Nazionali [7] e sulla griglia di progettazione per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competenza [12] proposta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 Piano Regionale di Formazione, promosso alcuni anni fa dalla Regione Toscana [13]. Gli obiettivi di apprendimento individuati sono i seguenti: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r</w:t>
      </w:r>
      <w:r>
        <w:rPr>
          <w:rtl w:val="0"/>
          <w:lang w:val="it-IT"/>
        </w:rPr>
        <w:t>iconoscere la successione d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/notte</w:t>
      </w:r>
      <w:r>
        <w:rPr>
          <w:rtl w:val="0"/>
          <w:lang w:val="it-IT"/>
        </w:rPr>
        <w:t>;</w:t>
      </w:r>
      <w:r>
        <w:rPr>
          <w:rtl w:val="0"/>
          <w:lang w:val="it-IT"/>
        </w:rPr>
        <w:t xml:space="preserve"> 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saper descrivere cos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ombra e riconoscere lo spostamento delle ombre prodotte dalla luce del Sole;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conoscere e individuare i pianeti del sistema solare.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 xml:space="preserve">Il progetto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articolato in dieci incontri, distribuiti in quattro settimane fra settembre e ottobre 2020. Nel primo incontro, in una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</w:t>
      </w:r>
      <w:r>
        <w:rPr>
          <w:i w:val="1"/>
          <w:iCs w:val="1"/>
          <w:rtl w:val="0"/>
          <w:lang w:val="it-IT"/>
        </w:rPr>
        <w:t>circle time</w:t>
      </w:r>
      <w:r>
        <w:rPr>
          <w:rtl w:val="0"/>
          <w:lang w:val="it-IT"/>
        </w:rPr>
        <w:t xml:space="preserve"> e attraverso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 di un libro, i bambini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insegnante si chiedono dove va il Sole quando tramonta, passando poi in rassegna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quotidiane svolte durante il 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e durante la notte. Nel secondo incontro i bambini riflettono sulla relazione fra la sorgente di luce (naturale o artificiale) e la presenza di ombre, osservando che, se la sorgente di luce si sposta, anche le ombre si muovono. Nel terzo incontro i bambini,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aiuto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insegnante e di un supporto video, ascoltano le caratteristiche del Sole e provano a disegnarlo. Nel quarto incontro i bambini realizzano una meridiana; a turno, uno di loro si pone al centro del cortile come gnomone e gli altri bambini osservano e disegnano a terra il profilo della sua ombra; questa osservazione viene ripetuta al passare delle ore. Nel sesto incontro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insegnante presenta ai bambini i pianeti del sistema solare, descrivendone le caratteristiche. Il settimo, ottavo e nono incontro sono dedicati alla costruzione dei modelli in scala dei pianeti utilizzando la cartapesta. Il decimo incontro, conclusivo,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nuovamente dedicato a una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</w:t>
      </w:r>
      <w:r>
        <w:rPr>
          <w:i w:val="1"/>
          <w:iCs w:val="1"/>
          <w:rtl w:val="0"/>
          <w:lang w:val="it-IT"/>
        </w:rPr>
        <w:t>circle time</w:t>
      </w:r>
      <w:r>
        <w:rPr>
          <w:rtl w:val="0"/>
          <w:lang w:val="it-IT"/>
        </w:rPr>
        <w:t>, utilizzata dalle insegnanti come verifica finale.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La valutazione delle 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trattandosi di un progetto realizzato alla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infanzia, viene svolta mediante una griglia di osservazione, che usa questi criteri: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il bambino partecipa alle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proposte;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rispetta il proprio turno di parola;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formula semplici ipotesi;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fornisce risposte pertinenti;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curioso, mostra interesse per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svolte;</w:t>
      </w:r>
    </w:p>
    <w:p>
      <w:pPr>
        <w:pStyle w:val="Body Char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spiega il significato dei propri elaborati.</w:t>
      </w:r>
    </w:p>
    <w:p>
      <w:pPr>
        <w:pStyle w:val="Body Char"/>
        <w:rPr>
          <w:lang w:val="it-IT"/>
        </w:rPr>
      </w:pPr>
    </w:p>
    <w:p>
      <w:pPr>
        <w:pStyle w:val="Body Cha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5.Conclusioni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istituzione del corso di laurea in Scienze della Formazione Primaria ha contribuito in maniera determinante a definire un profilo altamente qualificato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insegnante del primo ciclo di istruzione. In questo contesto,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insegnamento di Didattica della Fisica ha un ruolo centrale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educazione scientifica dei futuri docenti. La ricerca didattica disciplinare potenzia e caratterizza gli insegnamenti universitari di Didattica della Fisica,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siano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adeguati alla sfida culturale di formare adeguatamente i docenti della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infanzia e primaria per i prossimi decenni. </w:t>
      </w:r>
    </w:p>
    <w:p>
      <w:pPr>
        <w:pStyle w:val="Body Char"/>
        <w:rPr>
          <w:lang w:val="it-IT"/>
        </w:rPr>
      </w:pPr>
    </w:p>
    <w:p>
      <w:pPr>
        <w:pStyle w:val="Body Cha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Ringraziamenti</w:t>
      </w:r>
    </w:p>
    <w:p>
      <w:pPr>
        <w:pStyle w:val="Body Char"/>
        <w:rPr>
          <w:lang w:val="it-IT"/>
        </w:rPr>
      </w:pPr>
      <w:r>
        <w:rPr>
          <w:rtl w:val="0"/>
          <w:lang w:val="it-IT"/>
        </w:rPr>
        <w:t>Desidero ringraziare i colleghi Massimo Bongi, Eleonora Guarini, Fabrizio Martelli, Silvestro Raffone, Alberto Righini, Federico Tommasi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aiuto nella didattica a Scienze della Formazione Primaria e nelle sessioni di esame; i tutor universitari Matteo Bianchini, Antonella Grilli ed Emiliano Mazzetti per la forte collaborazione nella progettazione e nella realizzazione del Laboratorio di Fisica.</w:t>
      </w:r>
    </w:p>
    <w:p>
      <w:pPr>
        <w:pStyle w:val="Body Char"/>
        <w:rPr>
          <w:lang w:val="it-IT"/>
        </w:rPr>
      </w:pP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b w:val="1"/>
          <w:bCs w:val="1"/>
          <w:lang w:val="it-IT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Bibliografia</w:t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[1] PISA, Programme for International Student Assessment, </w:t>
      </w:r>
      <w:r>
        <w:rPr>
          <w:rStyle w:val="Hyperlink.0"/>
          <w:lang w:val="it-IT"/>
        </w:rPr>
        <w:fldChar w:fldCharType="begin" w:fldLock="0"/>
      </w:r>
      <w:r>
        <w:rPr>
          <w:rStyle w:val="Hyperlink.0"/>
          <w:lang w:val="it-IT"/>
        </w:rPr>
        <w:instrText xml:space="preserve"> HYPERLINK "http://www.oecd.org/pisa/"</w:instrText>
      </w:r>
      <w:r>
        <w:rPr>
          <w:rStyle w:val="Hyperlink.0"/>
          <w:lang w:val="it-IT"/>
        </w:rPr>
        <w:fldChar w:fldCharType="separate" w:fldLock="0"/>
      </w:r>
      <w:r>
        <w:rPr>
          <w:rStyle w:val="Hyperlink.0"/>
          <w:rtl w:val="0"/>
          <w:lang w:val="it-IT"/>
        </w:rPr>
        <w:t>http://www.oecd.org/</w:t>
      </w:r>
      <w:r>
        <w:rPr>
          <w:rStyle w:val="Hyperlink.0"/>
          <w:rtl w:val="0"/>
          <w:lang w:val="it-IT"/>
        </w:rPr>
        <w:t>pisa/</w:t>
      </w:r>
      <w:r>
        <w:rPr>
          <w:lang w:val="it-IT"/>
        </w:rPr>
        <w:fldChar w:fldCharType="end" w:fldLock="0"/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[2] M. Michelini (editor), </w:t>
      </w:r>
      <w:r>
        <w:rPr>
          <w:rFonts w:ascii="Times New Roman" w:hAnsi="Times New Roman"/>
          <w:rtl w:val="0"/>
          <w:lang w:val="it-IT"/>
        </w:rPr>
        <w:t>Quality Development in Teacher Education and Training</w:t>
      </w:r>
      <w:r>
        <w:rPr>
          <w:rFonts w:ascii="Times New Roman" w:hAnsi="Times New Roman"/>
          <w:rtl w:val="0"/>
          <w:lang w:val="it-IT"/>
        </w:rPr>
        <w:t>, 2004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[3] M. Michelini, L. Santi, A. Stefanel, </w:t>
      </w:r>
      <w:r>
        <w:rPr>
          <w:rFonts w:ascii="Times New Roman" w:hAnsi="Times New Roman"/>
          <w:rtl w:val="0"/>
          <w:lang w:val="it-IT"/>
        </w:rPr>
        <w:t>La formazione degli insegnanti in fisica come sfida di ricerca: problematiche, modelli, pratiche</w:t>
      </w:r>
      <w:r>
        <w:rPr>
          <w:rFonts w:ascii="Times New Roman" w:hAnsi="Times New Roman"/>
          <w:rtl w:val="0"/>
          <w:lang w:val="it-IT"/>
        </w:rPr>
        <w:t>, Italian Journal of Educational Research, anno VIII, n. 14 (2015)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Reference"/>
        <w:tabs>
          <w:tab w:val="left" w:pos="851"/>
          <w:tab w:val="clear" w:pos="709"/>
        </w:tabs>
        <w:jc w:val="left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[4] Decreti del Presidente della Repubblica del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31 luglio 1996, n. 471</w:t>
      </w:r>
      <w:r>
        <w:rPr>
          <w:rFonts w:ascii="Times New Roman" w:hAnsi="Times New Roman"/>
          <w:rtl w:val="0"/>
          <w:lang w:val="it-IT"/>
        </w:rPr>
        <w:t xml:space="preserve">, disponibile online su </w:t>
      </w:r>
      <w:r>
        <w:rPr>
          <w:rStyle w:val="Hyperlink.0"/>
          <w:lang w:val="it-IT"/>
        </w:rPr>
        <w:fldChar w:fldCharType="begin" w:fldLock="0"/>
      </w:r>
      <w:r>
        <w:rPr>
          <w:rStyle w:val="Hyperlink.0"/>
          <w:lang w:val="it-IT"/>
        </w:rPr>
        <w:instrText xml:space="preserve"> HYPERLINK "http://www.gazzettaufficiale.it"</w:instrText>
      </w:r>
      <w:r>
        <w:rPr>
          <w:rStyle w:val="Hyperlink.0"/>
          <w:lang w:val="it-IT"/>
        </w:rPr>
        <w:fldChar w:fldCharType="separate" w:fldLock="0"/>
      </w:r>
      <w:r>
        <w:rPr>
          <w:rStyle w:val="Hyperlink.0"/>
          <w:rtl w:val="0"/>
          <w:lang w:val="it-IT"/>
        </w:rPr>
        <w:t>www.gazzettaufficiale.it</w:t>
      </w:r>
      <w:r>
        <w:rPr>
          <w:lang w:val="it-IT"/>
        </w:rPr>
        <w:fldChar w:fldCharType="end" w:fldLock="0"/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Reference"/>
        <w:tabs>
          <w:tab w:val="left" w:pos="851"/>
          <w:tab w:val="clear" w:pos="709"/>
        </w:tabs>
        <w:jc w:val="left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[5] Decreto MIUR del 10 settembre 2010, n. 249, disponibile online su </w:t>
      </w:r>
      <w:r>
        <w:rPr>
          <w:rStyle w:val="Hyperlink.0"/>
          <w:lang w:val="it-IT"/>
        </w:rPr>
        <w:fldChar w:fldCharType="begin" w:fldLock="0"/>
      </w:r>
      <w:r>
        <w:rPr>
          <w:rStyle w:val="Hyperlink.0"/>
          <w:lang w:val="it-IT"/>
        </w:rPr>
        <w:instrText xml:space="preserve"> HYPERLINK "http://www.gazzettaufficiale.it"</w:instrText>
      </w:r>
      <w:r>
        <w:rPr>
          <w:rStyle w:val="Hyperlink.0"/>
          <w:lang w:val="it-IT"/>
        </w:rPr>
        <w:fldChar w:fldCharType="separate" w:fldLock="0"/>
      </w:r>
      <w:r>
        <w:rPr>
          <w:rStyle w:val="Hyperlink.0"/>
          <w:rtl w:val="0"/>
          <w:lang w:val="it-IT"/>
        </w:rPr>
        <w:t>www.gazzettaufficiale.it</w:t>
      </w:r>
      <w:r>
        <w:rPr>
          <w:lang w:val="it-IT"/>
        </w:rPr>
        <w:fldChar w:fldCharType="end" w:fldLock="0"/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Reference"/>
        <w:tabs>
          <w:tab w:val="left" w:pos="851"/>
          <w:tab w:val="clear" w:pos="709"/>
        </w:tabs>
        <w:jc w:val="left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[6] Ministero della Pubblica Istruzione, Indicazioni per il curricolo </w:t>
      </w:r>
      <w:r>
        <w:rPr>
          <w:rFonts w:ascii="Times New Roman" w:hAnsi="Times New Roman"/>
          <w:rtl w:val="0"/>
          <w:lang w:val="it-IT"/>
        </w:rPr>
        <w:t>per la scuola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infanzia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e per il primo ciclo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istruzione</w:t>
      </w:r>
      <w:r>
        <w:rPr>
          <w:rFonts w:ascii="Times New Roman" w:hAnsi="Times New Roman"/>
          <w:rtl w:val="0"/>
          <w:lang w:val="it-IT"/>
        </w:rPr>
        <w:t>, Roma, 2007</w:t>
      </w:r>
    </w:p>
    <w:p>
      <w:pPr>
        <w:pStyle w:val="Reference"/>
        <w:tabs>
          <w:tab w:val="left" w:pos="851"/>
          <w:tab w:val="clear" w:pos="709"/>
        </w:tabs>
        <w:jc w:val="left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[7] Ministero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Istruzione,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della Ricerca, Indicazioni nazionali per il curricolo della</w:t>
      </w:r>
      <w:r>
        <w:rPr>
          <w:rFonts w:ascii="Times New Roman" w:hAnsi="Times New Roman"/>
          <w:rtl w:val="0"/>
          <w:lang w:val="it-IT"/>
        </w:rPr>
        <w:t xml:space="preserve"> scuola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infanzia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e </w:t>
      </w:r>
      <w:r>
        <w:rPr>
          <w:rFonts w:ascii="Times New Roman" w:hAnsi="Times New Roman"/>
          <w:rtl w:val="0"/>
          <w:lang w:val="it-IT"/>
        </w:rPr>
        <w:t>del</w:t>
      </w:r>
      <w:r>
        <w:rPr>
          <w:rFonts w:ascii="Times New Roman" w:hAnsi="Times New Roman"/>
          <w:rtl w:val="0"/>
          <w:lang w:val="it-IT"/>
        </w:rPr>
        <w:t xml:space="preserve"> primo ciclo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istruzione</w:t>
      </w:r>
      <w:r>
        <w:rPr>
          <w:rFonts w:ascii="Times New Roman" w:hAnsi="Times New Roman"/>
          <w:rtl w:val="0"/>
          <w:lang w:val="it-IT"/>
        </w:rPr>
        <w:t>, Roma, 2012</w:t>
      </w:r>
    </w:p>
    <w:p>
      <w:pPr>
        <w:pStyle w:val="Reference"/>
        <w:tabs>
          <w:tab w:val="left" w:pos="851"/>
          <w:tab w:val="clear" w:pos="709"/>
        </w:tabs>
        <w:jc w:val="left"/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[8] Ministero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Istruzione,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della Ricerca, Indicazioni nazionali e nuovi scenari, Roma, 2018</w:t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[9] Programmi della scuola elementare, redatti da Aristide Gabelli (1888)</w:t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[10] A. B. Arons, Some Thoughts on Reasoning Capacities Implicitly Expected of College Students, i</w:t>
      </w:r>
      <w:r>
        <w:rPr>
          <w:rFonts w:ascii="Times New Roman" w:hAnsi="Times New Roman"/>
          <w:rtl w:val="0"/>
          <w:lang w:val="it-IT"/>
        </w:rPr>
        <w:t>n Loch</w:t>
      </w:r>
      <w:r>
        <w:rPr>
          <w:rFonts w:ascii="Times New Roman" w:hAnsi="Times New Roman"/>
          <w:rtl w:val="0"/>
          <w:lang w:val="it-IT"/>
        </w:rPr>
        <w:t>h</w:t>
      </w:r>
      <w:r>
        <w:rPr>
          <w:rFonts w:ascii="Times New Roman" w:hAnsi="Times New Roman"/>
          <w:rtl w:val="0"/>
          <w:lang w:val="it-IT"/>
        </w:rPr>
        <w:t>ead, J., Clement, J. Cognitive process instruction.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Philadelphia:</w:t>
      </w:r>
      <w:r>
        <w:rPr>
          <w:rFonts w:ascii="Times New Roman" w:hAnsi="Times New Roman" w:hint="default"/>
          <w:rtl w:val="0"/>
          <w:lang w:val="it-IT"/>
        </w:rPr>
        <w:t> </w:t>
      </w:r>
      <w:r>
        <w:rPr>
          <w:rFonts w:ascii="Times New Roman" w:hAnsi="Times New Roman"/>
          <w:rtl w:val="0"/>
          <w:lang w:val="it-IT"/>
        </w:rPr>
        <w:t>Franklin I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Press</w:t>
      </w:r>
      <w:r>
        <w:rPr>
          <w:rFonts w:ascii="Times New Roman" w:hAnsi="Times New Roman"/>
          <w:rtl w:val="0"/>
          <w:lang w:val="it-IT"/>
        </w:rPr>
        <w:t>, 1979.</w:t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[11] M. Chiassai, </w:t>
      </w:r>
      <w:r>
        <w:rPr>
          <w:rFonts w:ascii="Times New Roman" w:hAnsi="Times New Roman"/>
          <w:rtl w:val="0"/>
          <w:lang w:val="it-IT"/>
        </w:rPr>
        <w:t>Astronomia alla scuola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infanzia: un progetto didattico</w:t>
      </w:r>
      <w:r>
        <w:rPr>
          <w:rFonts w:ascii="Times New Roman" w:hAnsi="Times New Roman"/>
          <w:rtl w:val="0"/>
          <w:lang w:val="it-IT"/>
        </w:rPr>
        <w:t>, Tesi di Laurea in Scienze della Formazione Primaria, Universit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degli studi di Firenze, 2021</w:t>
      </w:r>
    </w:p>
    <w:p>
      <w:pPr>
        <w:pStyle w:val="Reference"/>
        <w:tabs>
          <w:tab w:val="left" w:pos="851"/>
          <w:tab w:val="clear" w:pos="709"/>
        </w:tabs>
        <w:rPr>
          <w:rFonts w:ascii="Times New Roman" w:cs="Times New Roman" w:hAnsi="Times New Roman" w:eastAsia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[12] C</w:t>
      </w:r>
      <w:r>
        <w:rPr>
          <w:rFonts w:ascii="Times New Roman" w:hAnsi="Times New Roman"/>
          <w:rtl w:val="0"/>
          <w:lang w:val="it-IT"/>
        </w:rPr>
        <w:t>apperucci D., Franceschini G., Guerin E., Perticone G., Progettare per unit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competenza nella scuola primaria, Milano: FrancoAngeli, 2016</w:t>
      </w:r>
    </w:p>
    <w:p>
      <w:pPr>
        <w:pStyle w:val="Reference"/>
        <w:tabs>
          <w:tab w:val="left" w:pos="851"/>
          <w:tab w:val="clear" w:pos="709"/>
        </w:tabs>
      </w:pPr>
      <w:r>
        <w:rPr>
          <w:rFonts w:ascii="Times New Roman" w:hAnsi="Times New Roman"/>
          <w:rtl w:val="0"/>
          <w:lang w:val="it-IT"/>
        </w:rPr>
        <w:t xml:space="preserve">[13] </w:t>
      </w:r>
      <w:r>
        <w:rPr>
          <w:rFonts w:ascii="Times New Roman" w:hAnsi="Times New Roman"/>
          <w:rtl w:val="0"/>
          <w:lang w:val="it-IT"/>
        </w:rPr>
        <w:t>Progettazione di Unit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di Competenza per il curricolo verticale </w:t>
      </w:r>
      <w:r>
        <w:rPr>
          <w:rFonts w:ascii="Times New Roman" w:hAnsi="Times New Roman"/>
          <w:rtl w:val="0"/>
          <w:lang w:val="it-IT"/>
        </w:rPr>
        <w:t xml:space="preserve">- </w:t>
      </w:r>
      <w:r>
        <w:rPr>
          <w:rFonts w:ascii="Times New Roman" w:hAnsi="Times New Roman"/>
          <w:rtl w:val="0"/>
          <w:lang w:val="it-IT"/>
        </w:rPr>
        <w:t>Esperienze di autoformazione in Rete</w:t>
      </w:r>
      <w:r>
        <w:rPr>
          <w:rFonts w:ascii="Times New Roman" w:hAnsi="Times New Roman"/>
          <w:rtl w:val="0"/>
          <w:lang w:val="it-IT"/>
        </w:rPr>
        <w:t>, Ufficio Scolastico Regionale della Toscana, 2013</w:t>
      </w:r>
    </w:p>
    <w:sectPr>
      <w:headerReference w:type="default" r:id="rId5"/>
      <w:footerReference w:type="default" r:id="rId6"/>
      <w:pgSz w:w="11900" w:h="16840" w:orient="portrait"/>
      <w:pgMar w:top="1985" w:right="1418" w:bottom="1418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2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Title + Left:  0.05 cm">
    <w:name w:val="Style Title + Left:  0.05 cm"/>
    <w:next w:val="Style Title + Left:  0.05 c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588" w:after="567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bstract">
    <w:name w:val="Abstract"/>
    <w:next w:val="Abstr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54" w:line="240" w:lineRule="auto"/>
      <w:ind w:left="1418" w:right="0" w:firstLine="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ection">
    <w:name w:val="section"/>
    <w:next w:val="section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Body Char">
    <w:name w:val="Body Char"/>
    <w:next w:val="Body Char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3"/>
      </w:numPr>
    </w:pPr>
  </w:style>
  <w:style w:type="paragraph" w:styleId="Didascalia oggetto">
    <w:name w:val="Didascalia oggetto"/>
    <w:next w:val="Didascalia ogget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Reference">
    <w:name w:val="Reference"/>
    <w:next w:val="Reference"/>
    <w:pPr>
      <w:keepNext w:val="0"/>
      <w:keepLines w:val="0"/>
      <w:pageBreakBefore w:val="0"/>
      <w:widowControl w:val="1"/>
      <w:shd w:val="clear" w:color="auto" w:fill="auto"/>
      <w:tabs>
        <w:tab w:val="left" w:pos="709"/>
      </w:tabs>
      <w:suppressAutoHyphens w:val="0"/>
      <w:bidi w:val="0"/>
      <w:spacing w:before="0" w:after="0" w:line="240" w:lineRule="auto"/>
      <w:ind w:left="567" w:right="0" w:hanging="567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